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5A" w:rsidRPr="00440EF5" w:rsidRDefault="0046225A" w:rsidP="00880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F5">
        <w:rPr>
          <w:rFonts w:ascii="Times New Roman" w:hAnsi="Times New Roman" w:cs="Times New Roman"/>
          <w:sz w:val="24"/>
          <w:szCs w:val="24"/>
        </w:rPr>
        <w:t>ATTESTATION PERMETTANT DE BENEFICIER DE LA REDUCTION SUR LE TARIF D’UTILISATION DU RESEAU PUBLIC DE TRANSPORT PREVUE A L’ARTICLE L. 341-4-2</w:t>
      </w:r>
      <w:r>
        <w:rPr>
          <w:rFonts w:ascii="Times New Roman" w:hAnsi="Times New Roman" w:cs="Times New Roman"/>
          <w:sz w:val="24"/>
          <w:szCs w:val="24"/>
        </w:rPr>
        <w:t xml:space="preserve"> AU TITRE DE L’ANNEE ……………</w:t>
      </w: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1134"/>
        <w:gridCol w:w="1842"/>
        <w:gridCol w:w="2263"/>
      </w:tblGrid>
      <w:tr w:rsidR="0046225A" w:rsidRPr="00440EF5">
        <w:trPr>
          <w:trHeight w:val="341"/>
        </w:trPr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AC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Situation du bénéficiaire (cocher la/les case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s</w:t>
            </w: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AC0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1- Entreprise souhaitant bénéficier du statut d' "entreprise électro-intensive" au sens de l'article D.351-1 (section A)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A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AC0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2- Site souhaitant bénéficier du statut de "site électro-intensif" au sens de l'article D.351-2 (section A)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A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AC0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3- Site souhaitant bénéficier du statut de "site hyper électro-intensif" au sens de l'article D.351-3 (section A)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A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4- Site </w:t>
            </w:r>
            <w:r w:rsidRPr="00D62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permettant le stockage de l’énergie en vue de sa restitution ultérieure au réseau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5- Autre site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6- Site ayant moins d’un an d’ancienneté (section B.1)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- Site ayant connu une modification importante de son mode de consommation au sens du 6° de l'article D.341-9 (section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.2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Sites alimentés par un même poste d'entrée, souhaitant bénéficier des dispositions du 7° de l'article D.341-9 (section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B.3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307"/>
        </w:trPr>
        <w:tc>
          <w:tcPr>
            <w:tcW w:w="6799" w:type="dxa"/>
            <w:gridSpan w:val="3"/>
          </w:tcPr>
          <w:p w:rsidR="0046225A" w:rsidRPr="00174E5B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75E8D">
              <w:rPr>
                <w:rFonts w:ascii="Times New Roman" w:hAnsi="Times New Roman" w:cs="Times New Roman"/>
                <w:sz w:val="24"/>
                <w:szCs w:val="24"/>
              </w:rPr>
              <w:t>9- Site engagé dans une démarche d'installation d'un dispositif de comptage géré par le gestionnaire du réseau public de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5E8D">
              <w:rPr>
                <w:rFonts w:ascii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(disposition</w:t>
            </w:r>
            <w:r w:rsidRPr="00075E8D">
              <w:rPr>
                <w:rFonts w:ascii="Times New Roman" w:hAnsi="Times New Roman" w:cs="Times New Roman"/>
                <w:sz w:val="24"/>
                <w:szCs w:val="24"/>
              </w:rPr>
              <w:t xml:space="preserve"> transitoire pour 2016</w:t>
            </w:r>
            <w:r w:rsidRPr="00174E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5E8D">
              <w:rPr>
                <w:rFonts w:ascii="Times New Roman" w:hAnsi="Times New Roman" w:cs="Times New Roman"/>
                <w:sz w:val="24"/>
                <w:szCs w:val="24"/>
              </w:rPr>
              <w:t>alinéa 4 de l'article 3 du décret n° 016-141)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(section B.4)</w:t>
            </w:r>
          </w:p>
        </w:tc>
        <w:tc>
          <w:tcPr>
            <w:tcW w:w="2263" w:type="dxa"/>
            <w:vAlign w:val="center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Identification</w:t>
            </w: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Entreprise (à compléter dans tous les cas)</w:t>
            </w: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Raison Sociale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SIREN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NACE révisé 2 (ex : 1712 pour l’activité de Fabrication de papier et de carton)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Complément d’adresse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1534E" w:rsidRPr="00440EF5">
        <w:trPr>
          <w:trHeight w:val="244"/>
        </w:trPr>
        <w:tc>
          <w:tcPr>
            <w:tcW w:w="3823" w:type="dxa"/>
          </w:tcPr>
          <w:p w:rsidR="00F1534E" w:rsidRPr="00440EF5" w:rsidRDefault="00F1534E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DREAL/DRIEE où est transmise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l’attestation</w:t>
            </w:r>
          </w:p>
        </w:tc>
        <w:tc>
          <w:tcPr>
            <w:tcW w:w="5239" w:type="dxa"/>
            <w:gridSpan w:val="3"/>
          </w:tcPr>
          <w:p w:rsidR="00F1534E" w:rsidRPr="00440EF5" w:rsidRDefault="00F1534E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9062" w:type="dxa"/>
            <w:gridSpan w:val="4"/>
          </w:tcPr>
          <w:p w:rsidR="0046225A" w:rsidRPr="00075E8D" w:rsidRDefault="0046225A" w:rsidP="00075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Dans le cas 1 uniquement, compléter l’annexe 1 afin de lister l’ensemble des sites bénéficiant du statut électro-intensif de l’entreprise</w:t>
            </w: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Site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(sauf cas 1</w:t>
            </w: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Nom du 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SIRET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C119A" w:rsidRPr="00440EF5">
        <w:trPr>
          <w:trHeight w:val="244"/>
        </w:trPr>
        <w:tc>
          <w:tcPr>
            <w:tcW w:w="3823" w:type="dxa"/>
          </w:tcPr>
          <w:p w:rsidR="004C119A" w:rsidRPr="00440EF5" w:rsidRDefault="004C119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NACE révisé 2 (ex : 1712 pour l’activité de Fabrication de papier et de carton)</w:t>
            </w:r>
          </w:p>
        </w:tc>
        <w:tc>
          <w:tcPr>
            <w:tcW w:w="5239" w:type="dxa"/>
            <w:gridSpan w:val="3"/>
          </w:tcPr>
          <w:p w:rsidR="004C119A" w:rsidRPr="00440EF5" w:rsidRDefault="004C119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14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CART Consommateur (site consommateur directement raccordé au réseau de transport)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14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N°  CPA de mise en décompte pour un site consommateur (site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indirectement raccordé au réseau de transport)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N°  CART Producteur (site </w:t>
            </w:r>
            <w:r w:rsidRPr="00D62A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permettant le stockage de l’énergie en vue de sa restitution ultérieure au réseau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Complément d’adresse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Déclarant (à compléter dans tous les cas)</w:t>
            </w: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Civilité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Qualité/fonction (s’il ne s’agit pas du représentant légal)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 électronique 1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 électronique 2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3823" w:type="dxa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 électronique 3</w:t>
            </w:r>
          </w:p>
        </w:tc>
        <w:tc>
          <w:tcPr>
            <w:tcW w:w="523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A. Vérification des critères permettant de bénéficier du statut d’électro-intensif (au sens des articles D. 351-1 à D. 351-3)</w:t>
            </w:r>
          </w:p>
        </w:tc>
      </w:tr>
      <w:tr w:rsidR="0046225A" w:rsidRPr="00440EF5">
        <w:tc>
          <w:tcPr>
            <w:tcW w:w="9062" w:type="dxa"/>
            <w:gridSpan w:val="4"/>
            <w:shd w:val="clear" w:color="auto" w:fill="BFBFBF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Electro-intensité 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l'entreprise (cas 1) </w:t>
            </w: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Année sur laquelle sont évalués les critères</w:t>
            </w:r>
            <w:r w:rsidRPr="00440EF5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2"/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Nombre de kWh consommés du 01/01 au 31/12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(si l’entreprise possède un ou plusieurs site(s) hyper électro-intensif(s) au sens du D. 351-3, leur(s) consommation(s) doi(ven)t être retranchée(s) de celle de l’entreprise - détailler le calcul le cas échéant)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Montant de la valeur ajoutée produite (€)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(si l’entreprise possède un ou plusieurs site(s) hyper électro-intensif(s) au sens du D. 351-3, leur(s) valeur(s) ajoutée(s) doi(ven)t être retranchée(s) de celle de l’entreprise - détailler le calcul le cas échéant)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Electro-intensité (kWh/€)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c>
          <w:tcPr>
            <w:tcW w:w="9062" w:type="dxa"/>
            <w:gridSpan w:val="4"/>
            <w:shd w:val="clear" w:color="auto" w:fill="BFBFBF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Electro-intensité 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du site (cas 2 et 3)</w:t>
            </w: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Année sur laquelle sont évalués les critères</w:t>
            </w:r>
            <w:r w:rsidRPr="00440EF5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3"/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kWh consommés du 01/01 au 31/12 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Montant de la valeur ajoutée produite (€)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Electro-intensité (kWh/€)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9062" w:type="dxa"/>
            <w:gridSpan w:val="4"/>
            <w:shd w:val="clear" w:color="auto" w:fill="BFBFBF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Exposition du secteur d'activité à la concurrence internationale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(cas 1, 2 et 3)</w:t>
            </w:r>
          </w:p>
        </w:tc>
      </w:tr>
      <w:tr w:rsidR="0046225A" w:rsidRPr="00440EF5">
        <w:trPr>
          <w:trHeight w:val="244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Taux d’exposition du secteur d'activité à la concurrence internationale</w:t>
            </w:r>
            <w:r w:rsidRPr="00440EF5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4"/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9062" w:type="dxa"/>
            <w:gridSpan w:val="4"/>
            <w:shd w:val="clear" w:color="auto" w:fill="BFBFBF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Performance énergétique de l'entreprise (cas 1) ou du site (cas 2 et 3)</w:t>
            </w:r>
          </w:p>
        </w:tc>
      </w:tr>
      <w:tr w:rsidR="0046225A" w:rsidRPr="00440EF5">
        <w:trPr>
          <w:trHeight w:val="244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Date de transmission de la première attestation 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Date de certification ISO 50001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préciser si la certification est en cours</w:t>
            </w: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) :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4957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Date de transmission du plan de performance énergétique au préfet de la région d’implantation du site ou du siège social de l'entreprise (sauf s’il s’agit de la première attestation remise)</w:t>
            </w:r>
          </w:p>
        </w:tc>
        <w:tc>
          <w:tcPr>
            <w:tcW w:w="4105" w:type="dxa"/>
            <w:gridSpan w:val="2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4"/>
        </w:trPr>
        <w:tc>
          <w:tcPr>
            <w:tcW w:w="9062" w:type="dxa"/>
            <w:gridSpan w:val="4"/>
          </w:tcPr>
          <w:p w:rsidR="0046225A" w:rsidRPr="009F06D2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Joindre un suivi de l</w:t>
            </w:r>
            <w:r w:rsidRPr="003769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’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atteinte de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s 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objectif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de performance énergétique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(ne s'applique qu'</w:t>
            </w:r>
            <w:r w:rsidRPr="00044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une fois le plan de perfo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rmance énergétique transmis au P</w:t>
            </w:r>
            <w:r w:rsidRPr="000447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réfet de région</w:t>
            </w:r>
            <w:r w:rsidRPr="00EF07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d’implantation du site ou du siège social de l'entreprise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B. Cas dérogatoires pour l’application du dispositif de réduction du tarif d’utilisation du réseau public de transport</w:t>
            </w:r>
          </w:p>
        </w:tc>
      </w:tr>
      <w:tr w:rsidR="0046225A" w:rsidRPr="00440EF5">
        <w:trPr>
          <w:trHeight w:val="245"/>
        </w:trPr>
        <w:tc>
          <w:tcPr>
            <w:tcW w:w="6799" w:type="dxa"/>
            <w:gridSpan w:val="3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B.1 Si le site bénéficiaire a moins d’un an d’ancienneté, préciser sa date de création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(cas 6)</w:t>
            </w:r>
          </w:p>
        </w:tc>
        <w:tc>
          <w:tcPr>
            <w:tcW w:w="2263" w:type="dxa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9062" w:type="dxa"/>
            <w:gridSpan w:val="4"/>
          </w:tcPr>
          <w:p w:rsidR="0046225A" w:rsidRPr="009F06D2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769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B.2 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Si le site a connu une modification importante de son profil de consommation et souhaite bénéficier des dispositions du 6° de l'article D.341-9, compléter l'annexe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2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(cas 7)</w:t>
            </w:r>
          </w:p>
        </w:tc>
      </w:tr>
      <w:tr w:rsidR="0046225A" w:rsidRPr="00440EF5">
        <w:trPr>
          <w:trHeight w:val="245"/>
        </w:trPr>
        <w:tc>
          <w:tcPr>
            <w:tcW w:w="9062" w:type="dxa"/>
            <w:gridSpan w:val="4"/>
          </w:tcPr>
          <w:p w:rsidR="0046225A" w:rsidRPr="009F06D2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76945">
              <w:rPr>
                <w:rFonts w:ascii="Times New Roman" w:hAnsi="Times New Roman" w:cs="Times New Roman"/>
                <w:sz w:val="24"/>
                <w:szCs w:val="24"/>
              </w:rPr>
              <w:t xml:space="preserve">B.3 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 le site est alimenté par le même poste d</w:t>
            </w:r>
            <w:r w:rsidRPr="00376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entrée qu</w:t>
            </w:r>
            <w:r w:rsidRPr="00376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autre ou d</w:t>
            </w:r>
            <w:r w:rsidRPr="00376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autres site(s) et souhaite bénéficier </w:t>
            </w:r>
            <w:r w:rsidRPr="009F06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des dispositions du 7° de l'article D.341-9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compléter l'annexe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9F06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(cas 8)</w:t>
            </w:r>
          </w:p>
        </w:tc>
      </w:tr>
      <w:tr w:rsidR="0046225A" w:rsidRPr="00440EF5">
        <w:trPr>
          <w:trHeight w:val="245"/>
        </w:trPr>
        <w:tc>
          <w:tcPr>
            <w:tcW w:w="9062" w:type="dxa"/>
            <w:gridSpan w:val="4"/>
          </w:tcPr>
          <w:p w:rsidR="0046225A" w:rsidRPr="00376945" w:rsidRDefault="0046225A" w:rsidP="0050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B.4 </w:t>
            </w:r>
            <w:r w:rsidRPr="00A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Disposition transitoire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pour 2016</w:t>
            </w:r>
            <w:r w:rsidRPr="00590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(alinéa 4 de l'article 3 du décret n° 016-141)</w:t>
            </w:r>
            <w:r w:rsidRPr="0007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7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le site est engagé dans une démarche d'installation d'un dispositif de comptage géré par le gestionnaire du réseau public de transport, joindre les documents l</w:t>
            </w:r>
            <w:r w:rsidRPr="00590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075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attestant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(cas 9)</w:t>
            </w:r>
          </w:p>
        </w:tc>
      </w:tr>
      <w:tr w:rsidR="0046225A" w:rsidRPr="00440EF5">
        <w:tc>
          <w:tcPr>
            <w:tcW w:w="9062" w:type="dxa"/>
            <w:gridSpan w:val="4"/>
            <w:shd w:val="clear" w:color="auto" w:fill="595959"/>
          </w:tcPr>
          <w:p w:rsidR="0046225A" w:rsidRPr="00440EF5" w:rsidRDefault="0046225A" w:rsidP="008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>
        <w:trPr>
          <w:trHeight w:val="245"/>
        </w:trPr>
        <w:tc>
          <w:tcPr>
            <w:tcW w:w="9062" w:type="dxa"/>
            <w:gridSpan w:val="4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 la présente attestation, </w:t>
            </w: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- je certifie conformes les informations renseignées ;</w:t>
            </w: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je m’engage à fournir les éléments justificatifs à toute réquisition </w:t>
            </w:r>
            <w:r w:rsidRPr="00440EF5">
              <w:rPr>
                <w:rFonts w:ascii="Times New Roman" w:hAnsi="Times New Roman" w:cs="Times New Roman"/>
                <w:sz w:val="24"/>
                <w:szCs w:val="24"/>
              </w:rPr>
              <w:t>des agents habilités du ministère chargé de l’énergie.</w:t>
            </w:r>
          </w:p>
        </w:tc>
      </w:tr>
      <w:tr w:rsidR="0046225A" w:rsidRPr="00440EF5">
        <w:trPr>
          <w:trHeight w:val="245"/>
        </w:trPr>
        <w:tc>
          <w:tcPr>
            <w:tcW w:w="9062" w:type="dxa"/>
            <w:gridSpan w:val="4"/>
          </w:tcPr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Fait à :                                   Le :</w:t>
            </w: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46225A" w:rsidRPr="00440EF5" w:rsidRDefault="0046225A" w:rsidP="0082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Signature</w:t>
            </w:r>
          </w:p>
        </w:tc>
      </w:tr>
    </w:tbl>
    <w:p w:rsidR="0046225A" w:rsidRPr="00440EF5" w:rsidRDefault="0046225A" w:rsidP="001A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440EF5" w:rsidRDefault="0046225A" w:rsidP="00D27B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Les pièces à joindre à l’attestation :</w:t>
      </w:r>
    </w:p>
    <w:p w:rsidR="0046225A" w:rsidRPr="00440EF5" w:rsidRDefault="0046225A" w:rsidP="0012195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Annexe(s) 2059-E pour le montant de la valeur ajoutée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, ou tout autre document de comptabilité analytique ou relatif à l’entité juridique dont il relève, dans le cas où le site ne produit pas de valeur ajoutée </w:t>
      </w:r>
      <w:r w:rsidRPr="0012195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au sens de l'article 1586 sexies du code général des impôts</w:t>
      </w:r>
    </w:p>
    <w:p w:rsidR="0046225A" w:rsidRPr="00440EF5" w:rsidRDefault="0046225A" w:rsidP="00D27B3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Extrait Kbis de l’entreprise</w:t>
      </w:r>
    </w:p>
    <w:p w:rsidR="0046225A" w:rsidRPr="00440EF5" w:rsidRDefault="0046225A" w:rsidP="00D27B3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Document de suivi de l’atteinte de l’objectif de performance énergétique </w:t>
      </w:r>
    </w:p>
    <w:p w:rsidR="0046225A" w:rsidRPr="00440EF5" w:rsidRDefault="0046225A" w:rsidP="00C5408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Autres justificatifs (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cas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B.1, B.2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B.3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et B.4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notamment)</w:t>
      </w:r>
    </w:p>
    <w:p w:rsidR="0046225A" w:rsidRPr="00440EF5" w:rsidRDefault="0046225A" w:rsidP="001A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440EF5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0EF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6225A" w:rsidSect="00F33DF9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Annexe 1 : à compléter dans le cas d’une entreprise électro-intensive 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au sens de l'article D.351-1 </w:t>
      </w: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Lister l’ensemble des sites de l’entreprise susceptibles de bénéficier d'une réduction sur le TURPE</w:t>
      </w: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14644" w:type="dxa"/>
        <w:tblLook w:val="00A0"/>
      </w:tblPr>
      <w:tblGrid>
        <w:gridCol w:w="2434"/>
        <w:gridCol w:w="2442"/>
        <w:gridCol w:w="2442"/>
        <w:gridCol w:w="2442"/>
        <w:gridCol w:w="2442"/>
        <w:gridCol w:w="2442"/>
      </w:tblGrid>
      <w:tr w:rsidR="0046225A" w:rsidRPr="00440EF5" w:rsidTr="00F7089F">
        <w:trPr>
          <w:trHeight w:val="241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n°1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n°2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n°3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n°4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n°5</w:t>
            </w: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Nom du 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te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SIRET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CART Consommateur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5"/>
            </w: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 CPA de mise en décompte pour un site consommateur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6"/>
            </w: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C8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Complément d’adresse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F7089F">
        <w:trPr>
          <w:trHeight w:val="825"/>
        </w:trPr>
        <w:tc>
          <w:tcPr>
            <w:tcW w:w="2434" w:type="dxa"/>
          </w:tcPr>
          <w:p w:rsidR="0046225A" w:rsidRDefault="0046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2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6225A" w:rsidSect="00836031">
          <w:footnotePr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225A" w:rsidRDefault="0046225A" w:rsidP="00154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Annexe 2 : à compléter en cas de 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modification importante d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u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mode de consommation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du site </w:t>
      </w:r>
      <w:r w:rsidRPr="00440EF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au sens du 6° de l'article D.341-9</w:t>
      </w:r>
    </w:p>
    <w:p w:rsidR="0046225A" w:rsidRDefault="0046225A" w:rsidP="00154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6225A" w:rsidRDefault="0046225A" w:rsidP="00154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Si votre demande de bénéficier des réductions de tarif de transport concerne l’année N :</w:t>
      </w:r>
    </w:p>
    <w:p w:rsidR="0046225A" w:rsidRDefault="0046225A" w:rsidP="00154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6225A" w:rsidRDefault="0046225A" w:rsidP="004F47D4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Indiquez le profil de consommation sur la base des données constatées sur les trois dernières années (N-4 à N-2</w:t>
      </w:r>
      <w:r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7"/>
      </w:r>
      <w:r>
        <w:rPr>
          <w:rFonts w:ascii="Times New Roman" w:hAnsi="Times New Roman" w:cs="Times New Roman"/>
          <w:color w:val="000000"/>
          <w:sz w:val="24"/>
          <w:szCs w:val="24"/>
        </w:rPr>
        <w:t>) :</w:t>
      </w:r>
    </w:p>
    <w:p w:rsidR="0046225A" w:rsidRPr="009F06D2" w:rsidRDefault="0046225A" w:rsidP="004F47D4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Moyenne des deux meilleures années sur les trois dernières de la durée d’utilisation du réseau public de transport d’électricité en application du 2° de l’article D. 341-9 (en heures) :…………………………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préciser quelles années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ont été retenues </w:t>
      </w:r>
      <w:r w:rsidRPr="009F06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…………………………</w:t>
      </w:r>
    </w:p>
    <w:p w:rsidR="0046225A" w:rsidRPr="00075E8D" w:rsidRDefault="0046225A" w:rsidP="00075E8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Moyenne des deux meilleures années sur les trois dernières de la valeur du taux d’utilisation en heures creuses du réseau public de transport d’électricité en application du 3° de l’article D. 341-9 (en %) :……………...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D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préciser quelles années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ont été retenues </w:t>
      </w:r>
      <w:r w:rsidRPr="00FA7D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…………………………</w:t>
      </w: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8B067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Indiquez le profil de consommation sur la base des données constatées et/ou anticipées sur la dernière année N-1 :</w:t>
      </w:r>
    </w:p>
    <w:p w:rsidR="0046225A" w:rsidRDefault="0046225A" w:rsidP="009F06D2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9F06D2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Remplissez l'un ou l'autre tableau selon que votre nouveau profil de consommation est stable ou anticyclique. </w:t>
      </w:r>
    </w:p>
    <w:p w:rsidR="0046225A" w:rsidRDefault="0046225A" w:rsidP="009F06D2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D3720">
      <w:pPr>
        <w:pStyle w:val="Paragraphedeliste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0449AD" w:rsidRDefault="0046225A" w:rsidP="000449A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9AD">
        <w:rPr>
          <w:rFonts w:ascii="Times New Roman" w:hAnsi="Times New Roman" w:cs="Times New Roman"/>
          <w:color w:val="000000"/>
          <w:sz w:val="24"/>
          <w:szCs w:val="24"/>
        </w:rPr>
        <w:t>Profil stable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2988"/>
        <w:gridCol w:w="2988"/>
      </w:tblGrid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Valeur constatée sur la période du 1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er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janvier au 30 septembre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E0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Valeur anticipée du 1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er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janvier au 31 décembre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Durée d’utilisation du réseau public de transport d’électricité en application du 2° de l’article D. 341-9 (en heures)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 soutirée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Valeur maximale de la moyenne glissante sur 24h des puissances appelées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0449AD" w:rsidRDefault="0046225A" w:rsidP="000449AD">
      <w:pPr>
        <w:pStyle w:val="Paragraphedelist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Profil anti-cyclique</w:t>
      </w:r>
      <w:r w:rsidRPr="000449AD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2988"/>
        <w:gridCol w:w="2988"/>
      </w:tblGrid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Valeur constatée sur la période du 1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er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janvier au 30 septembre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Valeur anticipée du 1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er</w:t>
            </w: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janvier au 31 décembre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Taux d’utilisation en heures creuses du réseau public de transport d’électricité en application du 3° de l’article D. 341-9 (en %) 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 soutirée en heures creuses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 soutirée en heures creuses d’été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25A">
        <w:tc>
          <w:tcPr>
            <w:tcW w:w="3086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 soutirée</w:t>
            </w: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6225A" w:rsidRPr="00CA51BE" w:rsidRDefault="0046225A" w:rsidP="00CA5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25A" w:rsidRDefault="0046225A" w:rsidP="000449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B02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8B067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Eléments expliquant la modification du mode de consommation (fournir tout justificatif à l'appui des valeurs anticipées renseignées dans les tableaux ci-dessus, par exemple modification du processus industriel, de l'organisation du travail, …) :</w:t>
      </w: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8B0676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</w:t>
      </w:r>
    </w:p>
    <w:p w:rsidR="0046225A" w:rsidRPr="008B0676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8B0676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6225A" w:rsidRDefault="0046225A" w:rsidP="002264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6225A" w:rsidSect="00836031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25A" w:rsidRDefault="0046225A" w:rsidP="002264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Annexe 3 : à compléter dans le cas de si</w:t>
      </w:r>
      <w:r w:rsidRPr="00C8793F">
        <w:rPr>
          <w:rFonts w:ascii="Times New Roman" w:hAnsi="Times New Roman" w:cs="Times New Roman"/>
          <w:color w:val="000000"/>
          <w:sz w:val="24"/>
          <w:szCs w:val="24"/>
        </w:rPr>
        <w:t>tes alimentés par un même poste d'entrée, souhaitant bénéficier des dispositions du 7° de l'article D.341-9</w:t>
      </w:r>
    </w:p>
    <w:p w:rsidR="0046225A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2264FC" w:rsidRDefault="0046225A" w:rsidP="002264F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Liste des sites concernés</w:t>
      </w:r>
    </w:p>
    <w:tbl>
      <w:tblPr>
        <w:tblStyle w:val="Grilledutableau"/>
        <w:tblW w:w="14812" w:type="dxa"/>
        <w:tblLook w:val="00A0"/>
      </w:tblPr>
      <w:tblGrid>
        <w:gridCol w:w="2462"/>
        <w:gridCol w:w="2470"/>
        <w:gridCol w:w="2470"/>
        <w:gridCol w:w="2470"/>
        <w:gridCol w:w="2470"/>
        <w:gridCol w:w="2470"/>
      </w:tblGrid>
      <w:tr w:rsidR="0046225A" w:rsidRPr="00440EF5" w:rsidTr="007C50D4">
        <w:trPr>
          <w:trHeight w:val="150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n°1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n°2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n°3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n°4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Site n°5</w:t>
            </w: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Nom du 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te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SIRET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CART Consommateur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12"/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N°  CPA de mise en décompte pour un site consommateur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13"/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Complément d’adresse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6225A" w:rsidRPr="00440EF5" w:rsidTr="007C50D4">
        <w:trPr>
          <w:trHeight w:val="515"/>
        </w:trPr>
        <w:tc>
          <w:tcPr>
            <w:tcW w:w="2462" w:type="dxa"/>
          </w:tcPr>
          <w:p w:rsidR="0046225A" w:rsidRPr="00440EF5" w:rsidRDefault="0046225A" w:rsidP="000C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0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</w:tcPr>
          <w:p w:rsidR="0046225A" w:rsidRPr="00440EF5" w:rsidRDefault="0046225A" w:rsidP="000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6225A" w:rsidRPr="008B0676" w:rsidRDefault="0046225A" w:rsidP="008B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Default="0046225A" w:rsidP="002264F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 du poste d’entrée géré par le gestionnaire du réseau public de transport d’électricité alimentant ces sites (tel qu’il figue dans le contrat CART) : ................................................</w:t>
      </w:r>
    </w:p>
    <w:p w:rsidR="0046225A" w:rsidRDefault="0046225A" w:rsidP="002264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5A" w:rsidRPr="002264FC" w:rsidRDefault="0046225A" w:rsidP="002264F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Description de l’actionnariat des entreprises auxquelles appartiennent les sites, en remontant jusqu’à l’actionnaire ultime (joindre tout document pertinent à cet égard) :</w:t>
      </w:r>
    </w:p>
    <w:sectPr w:rsidR="0046225A" w:rsidRPr="002264FC" w:rsidSect="00075E8D">
      <w:footnotePr>
        <w:numRestart w:val="eachPage"/>
      </w:footnotePr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5A" w:rsidRDefault="0046225A" w:rsidP="0030612A">
      <w:pPr>
        <w:spacing w:after="0" w:line="240" w:lineRule="auto"/>
      </w:pPr>
      <w:r>
        <w:separator/>
      </w:r>
    </w:p>
  </w:endnote>
  <w:endnote w:type="continuationSeparator" w:id="1">
    <w:p w:rsidR="0046225A" w:rsidRDefault="0046225A" w:rsidP="0030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5A" w:rsidRDefault="0046225A" w:rsidP="0030612A">
      <w:pPr>
        <w:spacing w:after="0" w:line="240" w:lineRule="auto"/>
      </w:pPr>
      <w:r>
        <w:separator/>
      </w:r>
    </w:p>
  </w:footnote>
  <w:footnote w:type="continuationSeparator" w:id="1">
    <w:p w:rsidR="0046225A" w:rsidRDefault="0046225A" w:rsidP="0030612A">
      <w:pPr>
        <w:spacing w:after="0" w:line="240" w:lineRule="auto"/>
      </w:pPr>
      <w:r>
        <w:continuationSeparator/>
      </w:r>
    </w:p>
  </w:footnote>
  <w:footnote w:id="2">
    <w:p w:rsidR="0046225A" w:rsidRDefault="0046225A" w:rsidP="008B36E0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>
        <w:rPr>
          <w:color w:val="000000"/>
        </w:rPr>
        <w:t>’une des deux dernières années précédant la date de transmission de l’attestation, et par dérogation pour l’année 2016, les années 2013, 2014 ou 2015</w:t>
      </w:r>
    </w:p>
  </w:footnote>
  <w:footnote w:id="3">
    <w:p w:rsidR="0046225A" w:rsidRDefault="0046225A" w:rsidP="005243DC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>
        <w:rPr>
          <w:color w:val="000000"/>
        </w:rPr>
        <w:t>’une des deux dernières années précédant la date de transmission de l’attestation, et par dérogation pour l’année 2016, les années 2013, 2014 ou 2015</w:t>
      </w:r>
    </w:p>
  </w:footnote>
  <w:footnote w:id="4">
    <w:p w:rsidR="0046225A" w:rsidRDefault="0046225A" w:rsidP="002D0188">
      <w:pPr>
        <w:pStyle w:val="Notedebasdepage"/>
        <w:jc w:val="both"/>
      </w:pPr>
      <w:r>
        <w:rPr>
          <w:rStyle w:val="Appelnotedebasdep"/>
        </w:rPr>
        <w:footnoteRef/>
      </w:r>
      <w:r>
        <w:rPr>
          <w:color w:val="000000"/>
        </w:rPr>
        <w:t>C</w:t>
      </w:r>
      <w:r w:rsidRPr="0030612A">
        <w:rPr>
          <w:color w:val="000000"/>
        </w:rPr>
        <w:t>alculé par la Commission Européenne dans la colonne « Trade intensity » du document « Results of carbonleakageassessments for 2015-19 list (based on NACE Rev.2) as sent to the Climate Change Committee on 5 May 2014 »</w:t>
      </w:r>
    </w:p>
  </w:footnote>
  <w:footnote w:id="5">
    <w:p w:rsidR="0046225A" w:rsidRDefault="0046225A">
      <w:pPr>
        <w:pStyle w:val="Notedebasdepage"/>
      </w:pPr>
      <w:r>
        <w:rPr>
          <w:rStyle w:val="Appelnotedebasdep"/>
        </w:rPr>
        <w:footnoteRef/>
      </w:r>
      <w:r w:rsidRPr="00F232E2">
        <w:t>Site consommateur directement raccordé au</w:t>
      </w:r>
      <w:r w:rsidR="003C1D89">
        <w:t xml:space="preserve"> Réseau de Transport</w:t>
      </w:r>
    </w:p>
  </w:footnote>
  <w:footnote w:id="6">
    <w:p w:rsidR="0046225A" w:rsidRDefault="0046225A">
      <w:pPr>
        <w:pStyle w:val="Notedebasdepage"/>
      </w:pPr>
      <w:r>
        <w:rPr>
          <w:rStyle w:val="Appelnotedebasdep"/>
        </w:rPr>
        <w:footnoteRef/>
      </w:r>
      <w:r w:rsidRPr="00F232E2">
        <w:t xml:space="preserve">Site indirectement </w:t>
      </w:r>
      <w:r w:rsidR="003C1D89">
        <w:t>raccordé au Réseau de Transport</w:t>
      </w:r>
    </w:p>
  </w:footnote>
  <w:footnote w:id="7">
    <w:p w:rsidR="0046225A" w:rsidRDefault="0046225A">
      <w:pPr>
        <w:pStyle w:val="Notedebasdepage"/>
      </w:pPr>
      <w:r>
        <w:rPr>
          <w:rStyle w:val="Appelnotedebasdep"/>
        </w:rPr>
        <w:footnoteRef/>
      </w:r>
      <w:r>
        <w:t>Si la demande porte sur l’année 2016, les données sont constatées sur les années 2013, 2014, 2015</w:t>
      </w:r>
    </w:p>
  </w:footnote>
  <w:footnote w:id="8">
    <w:p w:rsidR="0046225A" w:rsidRDefault="0046225A">
      <w:pPr>
        <w:pStyle w:val="Notedebasdepage"/>
      </w:pPr>
      <w:r>
        <w:rPr>
          <w:rStyle w:val="Appelnotedebasdep"/>
        </w:rPr>
        <w:footnoteRef/>
      </w:r>
      <w:r w:rsidR="00123D2B">
        <w:t>Ne pas renseigner</w:t>
      </w:r>
      <w:r>
        <w:t xml:space="preserve"> pour une demande portant sur l’année 2016</w:t>
      </w:r>
    </w:p>
  </w:footnote>
  <w:footnote w:id="9">
    <w:p w:rsidR="0046225A" w:rsidRDefault="0046225A" w:rsidP="00E073C0">
      <w:pPr>
        <w:pStyle w:val="Notedebasdepage"/>
      </w:pPr>
      <w:r>
        <w:rPr>
          <w:rStyle w:val="Appelnotedebasdep"/>
        </w:rPr>
        <w:footnoteRef/>
      </w:r>
      <w:r>
        <w:t>Pour l’année 2016, la demande étant faite en 2016, les valeurs sont constatées et non anticipées sur l’année 2015</w:t>
      </w:r>
    </w:p>
  </w:footnote>
  <w:footnote w:id="10">
    <w:p w:rsidR="0046225A" w:rsidRDefault="0046225A">
      <w:pPr>
        <w:pStyle w:val="Notedebasdepage"/>
      </w:pPr>
      <w:r>
        <w:rPr>
          <w:rStyle w:val="Appelnotedebasdep"/>
        </w:rPr>
        <w:footnoteRef/>
      </w:r>
      <w:r>
        <w:t>Idem note 2</w:t>
      </w:r>
    </w:p>
  </w:footnote>
  <w:footnote w:id="11">
    <w:p w:rsidR="0046225A" w:rsidRDefault="0046225A">
      <w:pPr>
        <w:pStyle w:val="Notedebasdepage"/>
      </w:pPr>
      <w:r>
        <w:rPr>
          <w:rStyle w:val="Appelnotedebasdep"/>
        </w:rPr>
        <w:footnoteRef/>
      </w:r>
      <w:r>
        <w:t>Idem note 3</w:t>
      </w:r>
    </w:p>
  </w:footnote>
  <w:footnote w:id="12">
    <w:p w:rsidR="0046225A" w:rsidRDefault="0046225A" w:rsidP="00836031">
      <w:pPr>
        <w:pStyle w:val="Notedebasdepage"/>
      </w:pPr>
      <w:r>
        <w:rPr>
          <w:rStyle w:val="Appelnotedebasdep"/>
        </w:rPr>
        <w:footnoteRef/>
      </w:r>
      <w:r w:rsidRPr="00F232E2">
        <w:t xml:space="preserve">Site consommateur directement </w:t>
      </w:r>
      <w:r w:rsidR="003C1D89">
        <w:t>raccordé au Réseau de Transport</w:t>
      </w:r>
    </w:p>
  </w:footnote>
  <w:footnote w:id="13">
    <w:p w:rsidR="0046225A" w:rsidRDefault="0046225A" w:rsidP="00836031">
      <w:pPr>
        <w:pStyle w:val="Notedebasdepage"/>
      </w:pPr>
      <w:r>
        <w:rPr>
          <w:rStyle w:val="Appelnotedebasdep"/>
        </w:rPr>
        <w:footnoteRef/>
      </w:r>
      <w:r w:rsidRPr="00F232E2">
        <w:t xml:space="preserve">Site indirectement </w:t>
      </w:r>
      <w:r w:rsidR="003C1D89">
        <w:t>raccordé au Réseau de Transport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B92"/>
    <w:multiLevelType w:val="hybridMultilevel"/>
    <w:tmpl w:val="05CA8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69F"/>
    <w:multiLevelType w:val="hybridMultilevel"/>
    <w:tmpl w:val="B4A841D4"/>
    <w:lvl w:ilvl="0" w:tplc="E862791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A56369"/>
    <w:multiLevelType w:val="hybridMultilevel"/>
    <w:tmpl w:val="F524F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415D"/>
    <w:multiLevelType w:val="hybridMultilevel"/>
    <w:tmpl w:val="1D1ABC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F9616F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30C6"/>
    <w:multiLevelType w:val="hybridMultilevel"/>
    <w:tmpl w:val="A4642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F9616F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50DB"/>
    <w:multiLevelType w:val="hybridMultilevel"/>
    <w:tmpl w:val="47389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4957"/>
    <w:multiLevelType w:val="hybridMultilevel"/>
    <w:tmpl w:val="C1D81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1A7353"/>
    <w:rsid w:val="0001412B"/>
    <w:rsid w:val="0002347F"/>
    <w:rsid w:val="000363E7"/>
    <w:rsid w:val="0004475F"/>
    <w:rsid w:val="000449AD"/>
    <w:rsid w:val="00075E8D"/>
    <w:rsid w:val="000A6245"/>
    <w:rsid w:val="000C2DF2"/>
    <w:rsid w:val="000C638A"/>
    <w:rsid w:val="000C6552"/>
    <w:rsid w:val="000D6343"/>
    <w:rsid w:val="000D65F9"/>
    <w:rsid w:val="000D6C0F"/>
    <w:rsid w:val="000E3797"/>
    <w:rsid w:val="000F45FC"/>
    <w:rsid w:val="0012195E"/>
    <w:rsid w:val="00123D2B"/>
    <w:rsid w:val="00135AFB"/>
    <w:rsid w:val="00141DB0"/>
    <w:rsid w:val="00153C3E"/>
    <w:rsid w:val="00154233"/>
    <w:rsid w:val="00160214"/>
    <w:rsid w:val="001671DF"/>
    <w:rsid w:val="001676BC"/>
    <w:rsid w:val="00174E5B"/>
    <w:rsid w:val="001A048D"/>
    <w:rsid w:val="001A7353"/>
    <w:rsid w:val="001B544F"/>
    <w:rsid w:val="001B7113"/>
    <w:rsid w:val="001C72C0"/>
    <w:rsid w:val="002025ED"/>
    <w:rsid w:val="00205C75"/>
    <w:rsid w:val="0022009B"/>
    <w:rsid w:val="002264FC"/>
    <w:rsid w:val="00231DE8"/>
    <w:rsid w:val="0023529F"/>
    <w:rsid w:val="002551B2"/>
    <w:rsid w:val="002641E1"/>
    <w:rsid w:val="00276534"/>
    <w:rsid w:val="002825C0"/>
    <w:rsid w:val="00284C6F"/>
    <w:rsid w:val="002A2332"/>
    <w:rsid w:val="002C059D"/>
    <w:rsid w:val="002D0188"/>
    <w:rsid w:val="0030612A"/>
    <w:rsid w:val="0033240C"/>
    <w:rsid w:val="003600C1"/>
    <w:rsid w:val="00376945"/>
    <w:rsid w:val="00394E3C"/>
    <w:rsid w:val="0039736D"/>
    <w:rsid w:val="003A5A74"/>
    <w:rsid w:val="003C1D89"/>
    <w:rsid w:val="003D1B12"/>
    <w:rsid w:val="00440EF5"/>
    <w:rsid w:val="0046225A"/>
    <w:rsid w:val="00475540"/>
    <w:rsid w:val="004A13DE"/>
    <w:rsid w:val="004A774C"/>
    <w:rsid w:val="004B1A6C"/>
    <w:rsid w:val="004C119A"/>
    <w:rsid w:val="004F47D4"/>
    <w:rsid w:val="004F6C39"/>
    <w:rsid w:val="00502775"/>
    <w:rsid w:val="0050758C"/>
    <w:rsid w:val="005243DC"/>
    <w:rsid w:val="005327E4"/>
    <w:rsid w:val="0054592E"/>
    <w:rsid w:val="00563538"/>
    <w:rsid w:val="0056687A"/>
    <w:rsid w:val="00584230"/>
    <w:rsid w:val="00590C6D"/>
    <w:rsid w:val="005A5964"/>
    <w:rsid w:val="005C1AF2"/>
    <w:rsid w:val="005D07B2"/>
    <w:rsid w:val="00602843"/>
    <w:rsid w:val="0061727E"/>
    <w:rsid w:val="00647840"/>
    <w:rsid w:val="00683B82"/>
    <w:rsid w:val="006900F9"/>
    <w:rsid w:val="006908AA"/>
    <w:rsid w:val="006A09B1"/>
    <w:rsid w:val="006D1A10"/>
    <w:rsid w:val="007041E4"/>
    <w:rsid w:val="007119D8"/>
    <w:rsid w:val="0071794C"/>
    <w:rsid w:val="00722557"/>
    <w:rsid w:val="00742FDE"/>
    <w:rsid w:val="00756CFA"/>
    <w:rsid w:val="007803C6"/>
    <w:rsid w:val="007B19F6"/>
    <w:rsid w:val="007C50D4"/>
    <w:rsid w:val="007C54CB"/>
    <w:rsid w:val="007D17BC"/>
    <w:rsid w:val="007F35B9"/>
    <w:rsid w:val="007F72F2"/>
    <w:rsid w:val="007F7BDA"/>
    <w:rsid w:val="0082103B"/>
    <w:rsid w:val="00822B75"/>
    <w:rsid w:val="00835D25"/>
    <w:rsid w:val="00836031"/>
    <w:rsid w:val="0083710A"/>
    <w:rsid w:val="00873670"/>
    <w:rsid w:val="008805B5"/>
    <w:rsid w:val="008A4A97"/>
    <w:rsid w:val="008B0676"/>
    <w:rsid w:val="008B36E0"/>
    <w:rsid w:val="008C559F"/>
    <w:rsid w:val="008D2F85"/>
    <w:rsid w:val="008E7BBE"/>
    <w:rsid w:val="009059AE"/>
    <w:rsid w:val="0097053B"/>
    <w:rsid w:val="00973126"/>
    <w:rsid w:val="009769A0"/>
    <w:rsid w:val="009876AF"/>
    <w:rsid w:val="009B3435"/>
    <w:rsid w:val="009F06D2"/>
    <w:rsid w:val="00A04CBD"/>
    <w:rsid w:val="00A07C2B"/>
    <w:rsid w:val="00A24F34"/>
    <w:rsid w:val="00A551C1"/>
    <w:rsid w:val="00A7227D"/>
    <w:rsid w:val="00A83B6E"/>
    <w:rsid w:val="00A9033D"/>
    <w:rsid w:val="00A91E6C"/>
    <w:rsid w:val="00AA4EB8"/>
    <w:rsid w:val="00AC0FE3"/>
    <w:rsid w:val="00AE3CB2"/>
    <w:rsid w:val="00AE6A8F"/>
    <w:rsid w:val="00AE79EE"/>
    <w:rsid w:val="00B0213F"/>
    <w:rsid w:val="00B34FD6"/>
    <w:rsid w:val="00BB70F3"/>
    <w:rsid w:val="00BB736B"/>
    <w:rsid w:val="00BD3720"/>
    <w:rsid w:val="00C252A8"/>
    <w:rsid w:val="00C26323"/>
    <w:rsid w:val="00C44938"/>
    <w:rsid w:val="00C47502"/>
    <w:rsid w:val="00C5408B"/>
    <w:rsid w:val="00C653AF"/>
    <w:rsid w:val="00C665D2"/>
    <w:rsid w:val="00C87079"/>
    <w:rsid w:val="00C8793F"/>
    <w:rsid w:val="00CA1428"/>
    <w:rsid w:val="00CA51BE"/>
    <w:rsid w:val="00CB5F00"/>
    <w:rsid w:val="00CB7A83"/>
    <w:rsid w:val="00CD5573"/>
    <w:rsid w:val="00CF4ADA"/>
    <w:rsid w:val="00D27B3E"/>
    <w:rsid w:val="00D40E12"/>
    <w:rsid w:val="00D62A1B"/>
    <w:rsid w:val="00DC3E1B"/>
    <w:rsid w:val="00DC785C"/>
    <w:rsid w:val="00E073C0"/>
    <w:rsid w:val="00E20B9A"/>
    <w:rsid w:val="00E27ECE"/>
    <w:rsid w:val="00E522BF"/>
    <w:rsid w:val="00E53618"/>
    <w:rsid w:val="00E837CB"/>
    <w:rsid w:val="00E85DAB"/>
    <w:rsid w:val="00E863AF"/>
    <w:rsid w:val="00EA480B"/>
    <w:rsid w:val="00EB35FF"/>
    <w:rsid w:val="00EE1D95"/>
    <w:rsid w:val="00EF0716"/>
    <w:rsid w:val="00EF530E"/>
    <w:rsid w:val="00F11C3C"/>
    <w:rsid w:val="00F1534E"/>
    <w:rsid w:val="00F20F3D"/>
    <w:rsid w:val="00F232E2"/>
    <w:rsid w:val="00F33DF9"/>
    <w:rsid w:val="00F5590D"/>
    <w:rsid w:val="00F62EE5"/>
    <w:rsid w:val="00F7089F"/>
    <w:rsid w:val="00F83840"/>
    <w:rsid w:val="00FA7DD9"/>
    <w:rsid w:val="00FB6889"/>
    <w:rsid w:val="00FE4F63"/>
    <w:rsid w:val="00FE68D8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1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C72C0"/>
    <w:pPr>
      <w:spacing w:after="0" w:line="240" w:lineRule="auto"/>
    </w:pPr>
    <w:rPr>
      <w:rFonts w:ascii="Segoe UI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72C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1A73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30612A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61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0612A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C5408B"/>
    <w:pPr>
      <w:ind w:left="720"/>
    </w:pPr>
  </w:style>
  <w:style w:type="character" w:styleId="Marquedecommentaire">
    <w:name w:val="annotation reference"/>
    <w:basedOn w:val="Policepardfaut"/>
    <w:uiPriority w:val="99"/>
    <w:semiHidden/>
    <w:rsid w:val="00987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87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0C6D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87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90C6D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7F7BDA"/>
    <w:rPr>
      <w:rFonts w:cs="Calibri"/>
      <w:lang w:eastAsia="en-US"/>
    </w:rPr>
  </w:style>
  <w:style w:type="paragraph" w:customStyle="1" w:styleId="Default">
    <w:name w:val="Default"/>
    <w:uiPriority w:val="99"/>
    <w:rsid w:val="00502775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PERMETTANT DE BENEFICIER DE LA REDUCTION SUR LE TARIF D’UTILISATION DU RESEAU PUBLIC DE TRANSPORT PREVUE A L’ARTICLE L</vt:lpstr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PERMETTANT DE BENEFICIER DE LA REDUCTION SUR LE TARIF D’UTILISATION DU RESEAU PUBLIC DE TRANSPORT PREVUE A L’ARTICLE L</dc:title>
  <dc:creator>GILLET Camille (Chargée de mission) - DGEC/DE/SD1/1A</dc:creator>
  <cp:lastModifiedBy>anne-l.demeulenaere</cp:lastModifiedBy>
  <cp:revision>2</cp:revision>
  <cp:lastPrinted>2016-02-29T08:10:00Z</cp:lastPrinted>
  <dcterms:created xsi:type="dcterms:W3CDTF">2018-11-29T15:09:00Z</dcterms:created>
  <dcterms:modified xsi:type="dcterms:W3CDTF">2018-11-29T15:09:00Z</dcterms:modified>
</cp:coreProperties>
</file>